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950"/>
        <w:gridCol w:w="1666"/>
        <w:gridCol w:w="1526"/>
        <w:gridCol w:w="2082"/>
        <w:gridCol w:w="1407"/>
      </w:tblGrid>
      <w:tr w:rsidR="007917B2" w:rsidRPr="00A95C1E" w:rsidTr="00387228">
        <w:trPr>
          <w:trHeight w:val="560"/>
        </w:trPr>
        <w:tc>
          <w:tcPr>
            <w:tcW w:w="10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7917B2" w:rsidRPr="00636916" w:rsidRDefault="007917B2" w:rsidP="00387228">
            <w:pPr>
              <w:pStyle w:val="TableParagraph"/>
              <w:kinsoku w:val="0"/>
              <w:overflowPunct w:val="0"/>
              <w:ind w:left="3327"/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</w:pPr>
            <w:r w:rsidRPr="00636916">
              <w:rPr>
                <w:rFonts w:asciiTheme="minorHAnsi" w:hAnsiTheme="minorHAnsi" w:cs="Calibri"/>
                <w:b/>
                <w:bCs/>
                <w:color w:val="FFFFFF"/>
                <w:sz w:val="32"/>
                <w:szCs w:val="32"/>
              </w:rPr>
              <w:t>ВСП4-С – стержневые весы</w:t>
            </w:r>
          </w:p>
        </w:tc>
      </w:tr>
      <w:tr w:rsidR="007917B2" w:rsidRPr="00A95C1E" w:rsidTr="00387228">
        <w:trPr>
          <w:trHeight w:val="58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43"/>
              <w:ind w:left="309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Изображение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43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Модель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90" w:lineRule="exact"/>
              <w:ind w:left="179" w:right="183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Макс.</w:t>
            </w:r>
          </w:p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3" w:lineRule="exact"/>
              <w:ind w:left="181" w:right="183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 xml:space="preserve">нагрузка, </w:t>
            </w:r>
            <w:proofErr w:type="gramStart"/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кг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90" w:lineRule="exact"/>
              <w:ind w:left="124" w:right="125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Цена</w:t>
            </w:r>
          </w:p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3" w:lineRule="exact"/>
              <w:ind w:left="125" w:right="125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 xml:space="preserve">деления, </w:t>
            </w:r>
            <w:proofErr w:type="gramStart"/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кг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43"/>
              <w:ind w:right="180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 xml:space="preserve">Платформа, </w:t>
            </w:r>
            <w:proofErr w:type="gramStart"/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мм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90" w:lineRule="exact"/>
              <w:jc w:val="center"/>
              <w:rPr>
                <w:rFonts w:asciiTheme="minorHAnsi" w:hAnsiTheme="minorHAnsi" w:cs="Calibri"/>
                <w:b/>
                <w:bCs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b/>
                <w:bCs/>
                <w:i/>
                <w:sz w:val="20"/>
              </w:rPr>
              <w:t>Цена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="Calibri"/>
                <w:i/>
                <w:sz w:val="20"/>
                <w:szCs w:val="9"/>
              </w:rPr>
            </w:pPr>
            <w:r w:rsidRPr="00D44B65">
              <w:rPr>
                <w:rFonts w:asciiTheme="minorHAnsi" w:hAnsiTheme="minorHAnsi" w:cs="Calibri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07B9C4A" wp14:editId="3127AB8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34290</wp:posOffset>
                  </wp:positionV>
                  <wp:extent cx="1221105" cy="1192530"/>
                  <wp:effectExtent l="0" t="0" r="0" b="762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ВСП4-С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17B2" w:rsidRPr="00D44B65" w:rsidRDefault="007917B2" w:rsidP="00387228">
            <w:pPr>
              <w:pStyle w:val="TableParagraph"/>
              <w:kinsoku w:val="0"/>
              <w:overflowPunct w:val="0"/>
              <w:ind w:left="183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ВСП4-600.2С9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left="415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300/600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left="133" w:right="13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0,1/0,2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right="196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(1200х100х95)х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36 100 р.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a3"/>
              <w:kinsoku w:val="0"/>
              <w:overflowPunct w:val="0"/>
              <w:spacing w:before="1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ВСП4-1000.2С9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354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600/1000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33" w:right="130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0,2/0,5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196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(1200х100х95)х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36 100 р.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a3"/>
              <w:kinsoku w:val="0"/>
              <w:overflowPunct w:val="0"/>
              <w:spacing w:before="1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ВСП4-1500С9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88" w:right="188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31" w:right="131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196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(1200х100х95)х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36 100 р.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a3"/>
              <w:kinsoku w:val="0"/>
              <w:overflowPunct w:val="0"/>
              <w:spacing w:before="1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ВСП4-2000.2С9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292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1500/2000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32" w:right="131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0,5/1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196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(1200х100х95)х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36 100 р.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a3"/>
              <w:kinsoku w:val="0"/>
              <w:overflowPunct w:val="0"/>
              <w:spacing w:before="1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ВСП4-3000.2С9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right="292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1500/3000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left="132" w:right="131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0,5/1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before="1" w:line="273" w:lineRule="exact"/>
              <w:ind w:right="196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(1200х100х95)х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36 100 р.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a3"/>
              <w:kinsoku w:val="0"/>
              <w:overflowPunct w:val="0"/>
              <w:spacing w:before="1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ВСП4-5000.2С9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292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3000/5000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32" w:right="131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1/2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135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(1200х120х130)х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42 340 р.</w:t>
            </w:r>
          </w:p>
        </w:tc>
      </w:tr>
      <w:tr w:rsidR="007917B2" w:rsidRPr="00A95C1E" w:rsidTr="00387228">
        <w:trPr>
          <w:trHeight w:val="280"/>
        </w:trPr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a3"/>
              <w:kinsoku w:val="0"/>
              <w:overflowPunct w:val="0"/>
              <w:spacing w:before="11"/>
              <w:rPr>
                <w:rFonts w:asciiTheme="minorHAnsi" w:hAnsiTheme="minorHAnsi" w:cs="Calibri"/>
                <w:i/>
                <w:sz w:val="20"/>
                <w:szCs w:val="15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03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ВСП4-6000.2С9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292"/>
              <w:jc w:val="right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3000/6000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left="132" w:right="131"/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D44B65">
              <w:rPr>
                <w:rFonts w:asciiTheme="minorHAnsi" w:hAnsiTheme="minorHAnsi" w:cs="Calibri"/>
                <w:i/>
                <w:sz w:val="20"/>
              </w:rPr>
              <w:t>1/2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B2" w:rsidRPr="00D44B65" w:rsidRDefault="007917B2" w:rsidP="00387228">
            <w:pPr>
              <w:pStyle w:val="TableParagraph"/>
              <w:kinsoku w:val="0"/>
              <w:overflowPunct w:val="0"/>
              <w:spacing w:line="272" w:lineRule="exact"/>
              <w:ind w:right="135"/>
              <w:jc w:val="right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(</w:t>
            </w:r>
            <w:r w:rsidRPr="00D44B65">
              <w:rPr>
                <w:rFonts w:asciiTheme="minorHAnsi" w:hAnsiTheme="minorHAnsi" w:cs="Calibri"/>
                <w:i/>
                <w:sz w:val="20"/>
              </w:rPr>
              <w:t>1200х120х130)х</w:t>
            </w:r>
            <w:proofErr w:type="gramStart"/>
            <w:r w:rsidRPr="00D44B65">
              <w:rPr>
                <w:rFonts w:asciiTheme="minorHAnsi" w:hAnsiTheme="minorHAnsi" w:cs="Calibri"/>
                <w:i/>
                <w:sz w:val="20"/>
              </w:rPr>
              <w:t>2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B2" w:rsidRDefault="007917B2" w:rsidP="00387228">
            <w:pPr>
              <w:jc w:val="center"/>
              <w:outlineLvl w:val="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52 640 р.</w:t>
            </w:r>
          </w:p>
        </w:tc>
      </w:tr>
    </w:tbl>
    <w:p w:rsidR="007917B2" w:rsidRDefault="007917B2">
      <w:bookmarkStart w:id="0" w:name="_GoBack"/>
      <w:bookmarkEnd w:id="0"/>
    </w:p>
    <w:sectPr w:rsidR="007917B2" w:rsidSect="007917B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B2"/>
    <w:rsid w:val="007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7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17B2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17B2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9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7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17B2"/>
    <w:rPr>
      <w:rFonts w:ascii="Cambria" w:hAnsi="Cambria" w:cs="Cambr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17B2"/>
    <w:rPr>
      <w:rFonts w:ascii="Cambria" w:eastAsiaTheme="minorEastAsia" w:hAnsi="Cambria" w:cs="Cambria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9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Механики</dc:creator>
  <cp:lastModifiedBy>Механики</cp:lastModifiedBy>
  <cp:revision>1</cp:revision>
  <dcterms:created xsi:type="dcterms:W3CDTF">2019-11-16T10:37:00Z</dcterms:created>
  <dcterms:modified xsi:type="dcterms:W3CDTF">2019-11-16T10:38:00Z</dcterms:modified>
</cp:coreProperties>
</file>